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NSI Terminale — Sujet de bac 23-NSIJ1ME1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0F4C5C"/>
          <w:sz w:val="36"/>
          <w:szCs w:val="36"/>
        </w:rPr>
        <w:t xml:space="preserve">Exercice 3 (6 points) — Coloration de carte</w:t>
      </w:r>
    </w:p>
    <w:p>
      <w:pPr>
        <w:tabs>
          <w:tab w:val="left" w:pos="3800"/>
          <w:tab w:val="left" w:pos="7200"/>
        </w:tabs>
        <w:spacing w:after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Nom : 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Prénom : 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Classe : </w:t>
      </w:r>
    </w:p>
    <w:p>
      <w:pPr>
        <w:spacing w:after="12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Cet exercice traite de programmation orientée objet en Python et d’algorithmique.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Un pays est composé de différentes régions. Deux régions sont voisines si elles ont au moins une frontière en commun. L’objectif est d’attribuer une couleur à chaque région sur la carte du pays sans que deux régions voisines aient la même couleur et en utilisant le moins de couleurs possibles.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La figure 1 ci-dessous donne un exemple de résultat de coloration des régions de la France métropolitaine.</w:t>
      </w:r>
    </w:p>
    <w:p>
      <w:pPr>
        <w:spacing w:after="60" w:before="120"/>
        <w:jc w:val="center"/>
      </w:pPr>
      <w:r>
        <w:drawing>
          <wp:inline distT="0" distB="0" distL="0" distR="0">
            <wp:extent cx="219075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Figure 1 – Carte coloriée des régions de France métropolitaine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On rappelle quelques fonctions et méthodes des tableaux (le type </w:t>
      </w:r>
      <w:r>
        <w:rPr>
          <w:rFonts w:ascii="Courier New" w:cs="Courier New" w:eastAsia="Courier New" w:hAnsi="Courier New"/>
          <w:sz w:val="20"/>
          <w:szCs w:val="20"/>
        </w:rPr>
        <w:t xml:space="preserve">list</w:t>
      </w:r>
      <w:r>
        <w:rPr>
          <w:rFonts w:ascii="Arial" w:cs="Arial" w:eastAsia="Arial" w:hAnsi="Arial"/>
          <w:sz w:val="22"/>
          <w:szCs w:val="22"/>
        </w:rPr>
        <w:t xml:space="preserve"> en Python) qui pourront être utilisées dans cet exercice 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/>
      </w:r>
      <w:r>
        <w:rPr>
          <w:rFonts w:ascii="Courier New" w:cs="Courier New" w:eastAsia="Courier New" w:hAnsi="Courier New"/>
          <w:sz w:val="20"/>
          <w:szCs w:val="20"/>
        </w:rPr>
        <w:t xml:space="preserve">len(tab)</w:t>
      </w:r>
      <w:r>
        <w:rPr>
          <w:rFonts w:ascii="Arial" w:cs="Arial" w:eastAsia="Arial" w:hAnsi="Arial"/>
          <w:sz w:val="22"/>
          <w:szCs w:val="22"/>
        </w:rPr>
        <w:t xml:space="preserve"> : renvoie le nombre d’éléments du tableau </w:t>
      </w:r>
      <w:r>
        <w:rPr>
          <w:rFonts w:ascii="Courier New" w:cs="Courier New" w:eastAsia="Courier New" w:hAnsi="Courier New"/>
          <w:sz w:val="20"/>
          <w:szCs w:val="20"/>
        </w:rPr>
        <w:t xml:space="preserve">tab</w:t>
      </w:r>
      <w:r>
        <w:rPr>
          <w:rFonts w:ascii="Arial" w:cs="Arial" w:eastAsia="Arial" w:hAnsi="Arial"/>
          <w:sz w:val="22"/>
          <w:szCs w:val="22"/>
        </w:rPr>
        <w:t xml:space="preserve"> 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/>
      </w:r>
      <w:r>
        <w:rPr>
          <w:rFonts w:ascii="Courier New" w:cs="Courier New" w:eastAsia="Courier New" w:hAnsi="Courier New"/>
          <w:sz w:val="20"/>
          <w:szCs w:val="20"/>
        </w:rPr>
        <w:t xml:space="preserve">tab.append(elt)</w:t>
      </w:r>
      <w:r>
        <w:rPr>
          <w:rFonts w:ascii="Arial" w:cs="Arial" w:eastAsia="Arial" w:hAnsi="Arial"/>
          <w:sz w:val="22"/>
          <w:szCs w:val="22"/>
        </w:rPr>
        <w:t xml:space="preserve"> : ajoute l’élément </w:t>
      </w:r>
      <w:r>
        <w:rPr>
          <w:rFonts w:ascii="Courier New" w:cs="Courier New" w:eastAsia="Courier New" w:hAnsi="Courier New"/>
          <w:sz w:val="20"/>
          <w:szCs w:val="20"/>
        </w:rPr>
        <w:t xml:space="preserve">elt</w:t>
      </w:r>
      <w:r>
        <w:rPr>
          <w:rFonts w:ascii="Arial" w:cs="Arial" w:eastAsia="Arial" w:hAnsi="Arial"/>
          <w:sz w:val="22"/>
          <w:szCs w:val="22"/>
        </w:rPr>
        <w:t xml:space="preserve"> en fin de tableau </w:t>
      </w:r>
      <w:r>
        <w:rPr>
          <w:rFonts w:ascii="Courier New" w:cs="Courier New" w:eastAsia="Courier New" w:hAnsi="Courier New"/>
          <w:sz w:val="20"/>
          <w:szCs w:val="20"/>
        </w:rPr>
        <w:t xml:space="preserve">tab</w:t>
      </w:r>
      <w:r>
        <w:rPr>
          <w:rFonts w:ascii="Arial" w:cs="Arial" w:eastAsia="Arial" w:hAnsi="Arial"/>
          <w:sz w:val="22"/>
          <w:szCs w:val="22"/>
        </w:rPr>
        <w:t xml:space="preserve"> 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/>
      </w:r>
      <w:r>
        <w:rPr>
          <w:rFonts w:ascii="Courier New" w:cs="Courier New" w:eastAsia="Courier New" w:hAnsi="Courier New"/>
          <w:sz w:val="20"/>
          <w:szCs w:val="20"/>
        </w:rPr>
        <w:t xml:space="preserve">tab.remove(elt)</w:t>
      </w:r>
      <w:r>
        <w:rPr>
          <w:rFonts w:ascii="Arial" w:cs="Arial" w:eastAsia="Arial" w:hAnsi="Arial"/>
          <w:sz w:val="22"/>
          <w:szCs w:val="22"/>
        </w:rPr>
        <w:t xml:space="preserve"> : enlève la première occurrence de </w:t>
      </w:r>
      <w:r>
        <w:rPr>
          <w:rFonts w:ascii="Courier New" w:cs="Courier New" w:eastAsia="Courier New" w:hAnsi="Courier New"/>
          <w:sz w:val="20"/>
          <w:szCs w:val="20"/>
        </w:rPr>
        <w:t xml:space="preserve">elt</w:t>
      </w:r>
      <w:r>
        <w:rPr>
          <w:rFonts w:ascii="Arial" w:cs="Arial" w:eastAsia="Arial" w:hAnsi="Arial"/>
          <w:sz w:val="22"/>
          <w:szCs w:val="22"/>
        </w:rPr>
        <w:t xml:space="preserve"> de </w:t>
      </w:r>
      <w:r>
        <w:rPr>
          <w:rFonts w:ascii="Courier New" w:cs="Courier New" w:eastAsia="Courier New" w:hAnsi="Courier New"/>
          <w:sz w:val="20"/>
          <w:szCs w:val="20"/>
        </w:rPr>
        <w:t xml:space="preserve">tab</w:t>
      </w:r>
      <w:r>
        <w:rPr>
          <w:rFonts w:ascii="Arial" w:cs="Arial" w:eastAsia="Arial" w:hAnsi="Arial"/>
          <w:sz w:val="22"/>
          <w:szCs w:val="22"/>
        </w:rPr>
        <w:t xml:space="preserve"> si </w:t>
      </w:r>
      <w:r>
        <w:rPr>
          <w:rFonts w:ascii="Courier New" w:cs="Courier New" w:eastAsia="Courier New" w:hAnsi="Courier New"/>
          <w:sz w:val="20"/>
          <w:szCs w:val="20"/>
        </w:rPr>
        <w:t xml:space="preserve">elt</w:t>
      </w:r>
      <w:r>
        <w:rPr>
          <w:rFonts w:ascii="Arial" w:cs="Arial" w:eastAsia="Arial" w:hAnsi="Arial"/>
          <w:sz w:val="22"/>
          <w:szCs w:val="22"/>
        </w:rPr>
        <w:t xml:space="preserve"> est dans </w:t>
      </w:r>
      <w:r>
        <w:rPr>
          <w:rFonts w:ascii="Courier New" w:cs="Courier New" w:eastAsia="Courier New" w:hAnsi="Courier New"/>
          <w:sz w:val="20"/>
          <w:szCs w:val="20"/>
        </w:rPr>
        <w:t xml:space="preserve">tab</w:t>
      </w:r>
      <w:r>
        <w:rPr>
          <w:rFonts w:ascii="Arial" w:cs="Arial" w:eastAsia="Arial" w:hAnsi="Arial"/>
          <w:sz w:val="22"/>
          <w:szCs w:val="22"/>
        </w:rPr>
        <w:t xml:space="preserve">. Provoque une erreur sinon.</w:t>
      </w:r>
    </w:p>
    <w:p>
      <w:pPr>
        <w:spacing w:after="120" w:before="120"/>
      </w:pPr>
      <w:r>
        <w:rPr>
          <w:rFonts w:ascii="Arial" w:cs="Arial" w:eastAsia="Arial" w:hAnsi="Arial"/>
          <w:sz w:val="22"/>
          <w:szCs w:val="22"/>
        </w:rPr>
        <w:t xml:space="preserve">Exemple 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/>
      </w:r>
      <w:r>
        <w:rPr>
          <w:rFonts w:ascii="Courier New" w:cs="Courier New" w:eastAsia="Courier New" w:hAnsi="Courier New"/>
          <w:sz w:val="20"/>
          <w:szCs w:val="20"/>
        </w:rPr>
        <w:t xml:space="preserve">len([1, 3, 12, 24, 3])</w:t>
      </w:r>
      <w:r>
        <w:rPr>
          <w:rFonts w:ascii="Arial" w:cs="Arial" w:eastAsia="Arial" w:hAnsi="Arial"/>
          <w:sz w:val="22"/>
          <w:szCs w:val="22"/>
        </w:rPr>
        <w:t xml:space="preserve"> renvoie </w:t>
      </w:r>
      <w:r>
        <w:rPr>
          <w:rFonts w:ascii="Courier New" w:cs="Courier New" w:eastAsia="Courier New" w:hAnsi="Courier New"/>
          <w:sz w:val="20"/>
          <w:szCs w:val="20"/>
        </w:rPr>
        <w:t xml:space="preserve">5</w:t>
      </w:r>
      <w:r>
        <w:rPr>
          <w:rFonts w:ascii="Arial" w:cs="Arial" w:eastAsia="Arial" w:hAnsi="Arial"/>
          <w:sz w:val="22"/>
          <w:szCs w:val="22"/>
        </w:rPr>
        <w:t xml:space="preserve"> 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avec </w:t>
      </w:r>
      <w:r>
        <w:rPr>
          <w:rFonts w:ascii="Courier New" w:cs="Courier New" w:eastAsia="Courier New" w:hAnsi="Courier New"/>
          <w:sz w:val="20"/>
          <w:szCs w:val="20"/>
        </w:rPr>
        <w:t xml:space="preserve">tab = [1, 3, 12, 24, 3]</w:t>
      </w:r>
      <w:r>
        <w:rPr>
          <w:rFonts w:ascii="Arial" w:cs="Arial" w:eastAsia="Arial" w:hAnsi="Arial"/>
          <w:sz w:val="22"/>
          <w:szCs w:val="22"/>
        </w:rPr>
        <w:t xml:space="preserve">, l’instruction </w:t>
      </w:r>
      <w:r>
        <w:rPr>
          <w:rFonts w:ascii="Courier New" w:cs="Courier New" w:eastAsia="Courier New" w:hAnsi="Courier New"/>
          <w:sz w:val="20"/>
          <w:szCs w:val="20"/>
        </w:rPr>
        <w:t xml:space="preserve">tab.append(7)</w:t>
      </w:r>
      <w:r>
        <w:rPr>
          <w:rFonts w:ascii="Arial" w:cs="Arial" w:eastAsia="Arial" w:hAnsi="Arial"/>
          <w:sz w:val="22"/>
          <w:szCs w:val="22"/>
        </w:rPr>
        <w:t xml:space="preserve"> modifie </w:t>
      </w:r>
      <w:r>
        <w:rPr>
          <w:rFonts w:ascii="Courier New" w:cs="Courier New" w:eastAsia="Courier New" w:hAnsi="Courier New"/>
          <w:sz w:val="20"/>
          <w:szCs w:val="20"/>
        </w:rPr>
        <w:t xml:space="preserve">tab</w:t>
      </w:r>
      <w:r>
        <w:rPr>
          <w:rFonts w:ascii="Arial" w:cs="Arial" w:eastAsia="Arial" w:hAnsi="Arial"/>
          <w:sz w:val="22"/>
          <w:szCs w:val="22"/>
        </w:rPr>
        <w:t xml:space="preserve"> en </w:t>
      </w:r>
      <w:r>
        <w:rPr>
          <w:rFonts w:ascii="Courier New" w:cs="Courier New" w:eastAsia="Courier New" w:hAnsi="Courier New"/>
          <w:sz w:val="20"/>
          <w:szCs w:val="20"/>
        </w:rPr>
        <w:t xml:space="preserve">[1, 3, 12, 24, 3, 7]</w:t>
      </w:r>
      <w:r>
        <w:rPr>
          <w:rFonts w:ascii="Arial" w:cs="Arial" w:eastAsia="Arial" w:hAnsi="Arial"/>
          <w:sz w:val="22"/>
          <w:szCs w:val="22"/>
        </w:rPr>
        <w:t xml:space="preserve"> 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avec </w:t>
      </w:r>
      <w:r>
        <w:rPr>
          <w:rFonts w:ascii="Courier New" w:cs="Courier New" w:eastAsia="Courier New" w:hAnsi="Courier New"/>
          <w:sz w:val="20"/>
          <w:szCs w:val="20"/>
        </w:rPr>
        <w:t xml:space="preserve">tab = [1, 3, 12, 24, 3]</w:t>
      </w:r>
      <w:r>
        <w:rPr>
          <w:rFonts w:ascii="Arial" w:cs="Arial" w:eastAsia="Arial" w:hAnsi="Arial"/>
          <w:sz w:val="22"/>
          <w:szCs w:val="22"/>
        </w:rPr>
        <w:t xml:space="preserve">, l’instruction </w:t>
      </w:r>
      <w:r>
        <w:rPr>
          <w:rFonts w:ascii="Courier New" w:cs="Courier New" w:eastAsia="Courier New" w:hAnsi="Courier New"/>
          <w:sz w:val="20"/>
          <w:szCs w:val="20"/>
        </w:rPr>
        <w:t xml:space="preserve">tab.remove(3)</w:t>
      </w:r>
      <w:r>
        <w:rPr>
          <w:rFonts w:ascii="Arial" w:cs="Arial" w:eastAsia="Arial" w:hAnsi="Arial"/>
          <w:sz w:val="22"/>
          <w:szCs w:val="22"/>
        </w:rPr>
        <w:t xml:space="preserve"> modifie </w:t>
      </w:r>
      <w:r>
        <w:rPr>
          <w:rFonts w:ascii="Courier New" w:cs="Courier New" w:eastAsia="Courier New" w:hAnsi="Courier New"/>
          <w:sz w:val="20"/>
          <w:szCs w:val="20"/>
        </w:rPr>
        <w:t xml:space="preserve">tab</w:t>
      </w:r>
      <w:r>
        <w:rPr>
          <w:rFonts w:ascii="Arial" w:cs="Arial" w:eastAsia="Arial" w:hAnsi="Arial"/>
          <w:sz w:val="22"/>
          <w:szCs w:val="22"/>
        </w:rPr>
        <w:t xml:space="preserve"> en </w:t>
      </w:r>
      <w:r>
        <w:rPr>
          <w:rFonts w:ascii="Courier New" w:cs="Courier New" w:eastAsia="Courier New" w:hAnsi="Courier New"/>
          <w:sz w:val="20"/>
          <w:szCs w:val="20"/>
        </w:rPr>
        <w:t xml:space="preserve">[1, 12, 24, 3]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20" w:before="120"/>
      </w:pPr>
      <w:r>
        <w:rPr>
          <w:rFonts w:ascii="Arial" w:cs="Arial" w:eastAsia="Arial" w:hAnsi="Arial"/>
          <w:sz w:val="22"/>
          <w:szCs w:val="22"/>
        </w:rPr>
        <w:t xml:space="preserve">Les deux parties de cet exercice forment un ensemble. Cependant, il n’est pas nécessaire d’avoir répondu à une question pour aborder la suivante. En particulier, on pourra utiliser les méthodes des questions précédentes même quand elles n’ont pas été codées.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Pour chaque question, toute trace de réflexion sera prise en compte.</w:t>
      </w:r>
    </w:p>
    <w:p>
      <w:pPr>
        <w:keepNext/>
        <w:pBdr>
          <w:bottom w:val="single" w:color="0F4C5C" w:sz="12" w:space="2"/>
        </w:pBdr>
        <w:spacing w:after="160" w:before="360"/>
      </w:pPr>
      <w:r>
        <w:rPr>
          <w:rFonts w:ascii="Arial" w:cs="Arial" w:eastAsia="Arial" w:hAnsi="Arial"/>
          <w:b/>
          <w:bCs/>
          <w:color w:val="0F4C5C"/>
          <w:sz w:val="28"/>
          <w:szCs w:val="28"/>
        </w:rPr>
        <w:t xml:space="preserve">Partie 1</w:t>
      </w:r>
    </w:p>
    <w:p>
      <w:pPr>
        <w:keepNext/>
        <w:spacing w:after="120"/>
      </w:pPr>
      <w:r>
        <w:rPr>
          <w:rFonts w:ascii="Arial" w:cs="Arial" w:eastAsia="Arial" w:hAnsi="Arial"/>
          <w:sz w:val="22"/>
          <w:szCs w:val="22"/>
        </w:rPr>
        <w:t xml:space="preserve">On considère la classe </w:t>
      </w:r>
      <w:r>
        <w:rPr>
          <w:rFonts w:ascii="Courier New" w:cs="Courier New" w:eastAsia="Courier New" w:hAnsi="Courier New"/>
          <w:sz w:val="20"/>
          <w:szCs w:val="20"/>
        </w:rPr>
        <w:t xml:space="preserve">Region</w:t>
      </w:r>
      <w:r>
        <w:rPr>
          <w:rFonts w:ascii="Arial" w:cs="Arial" w:eastAsia="Arial" w:hAnsi="Arial"/>
          <w:sz w:val="22"/>
          <w:szCs w:val="22"/>
        </w:rPr>
        <w:t xml:space="preserve"> qui modélise une région sur une carte et dont le début de l’implémentation est :</w:t>
      </w:r>
    </w:p>
    <w:tbl>
      <w:tblPr>
        <w:tblW w:type="dxa" w:w="9638"/>
        <w:tblBorders>
          <w:top w:val="single" w:color="9AA9AE" w:sz="4"/>
          <w:left w:val="single" w:color="9AA9AE" w:sz="4"/>
          <w:bottom w:val="single" w:color="9AA9AE" w:sz="4"/>
          <w:right w:val="single" w:color="9AA9AE" w:sz="4"/>
          <w:insideH w:val="none" w:color="FFFFFF" w:sz="0"/>
          <w:insideV w:val="single" w:color="9AA9AE" w:sz="4"/>
        </w:tblBorders>
      </w:tblPr>
      <w:tblGrid>
        <w:gridCol w:w="560"/>
        <w:gridCol w:w="9078"/>
      </w:tblGrid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class Region: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2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'''Modélise une région d'un pays sur une carte.'''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3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def __init__(self, nom_region):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4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    '''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5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    initialise une région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6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    : param nom_region (str) le nom de la région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7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    '''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8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    self.nom = nom_region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9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    # tableau des régions voisines, vide au départ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10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    self.tab_voisines = []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11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    # tableau des couleurs disponibles pour colorier</w:t>
            </w:r>
          </w:p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    # la région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12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    self.tab_couleurs_disponibles = ['rouge', 'vert', 'bleu',</w:t>
            </w:r>
          </w:p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                                     'jaune', 'orange', 'marron']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13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    # couleur attribuée à la région et non encore</w:t>
            </w:r>
          </w:p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    # choisie au départ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 w:val="false"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14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 w:val="false"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    self.couleur_attribuee = None</w:t>
            </w:r>
          </w:p>
        </w:tc>
      </w:tr>
    </w:tbl>
    <w:p>
      <w:pPr>
        <w:spacing w:after="120"/>
      </w:pP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color w:val="0F4C5C"/>
          <w:sz w:val="22"/>
          <w:szCs w:val="22"/>
        </w:rPr>
        <w:t xml:space="preserve">1. </w:t>
      </w:r>
      <w:r>
        <w:rPr>
          <w:rFonts w:ascii="Arial" w:cs="Arial" w:eastAsia="Arial" w:hAnsi="Arial"/>
          <w:sz w:val="22"/>
          <w:szCs w:val="22"/>
        </w:rPr>
        <w:t xml:space="preserve">Associer, en vous appuyant sur l’extrait de code précédent, les noms </w:t>
      </w:r>
      <w:r>
        <w:rPr>
          <w:rFonts w:ascii="Courier New" w:cs="Courier New" w:eastAsia="Courier New" w:hAnsi="Courier New"/>
          <w:sz w:val="20"/>
          <w:szCs w:val="20"/>
        </w:rPr>
        <w:t xml:space="preserve">nom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Courier New" w:cs="Courier New" w:eastAsia="Courier New" w:hAnsi="Courier New"/>
          <w:sz w:val="20"/>
          <w:szCs w:val="20"/>
        </w:rPr>
        <w:t xml:space="preserve">tab_voisines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Courier New" w:cs="Courier New" w:eastAsia="Courier New" w:hAnsi="Courier New"/>
          <w:sz w:val="20"/>
          <w:szCs w:val="20"/>
        </w:rPr>
        <w:t xml:space="preserve">tab_couleurs_disponibles</w:t>
      </w:r>
      <w:r>
        <w:rPr>
          <w:rFonts w:ascii="Arial" w:cs="Arial" w:eastAsia="Arial" w:hAnsi="Arial"/>
          <w:sz w:val="22"/>
          <w:szCs w:val="22"/>
        </w:rPr>
        <w:t xml:space="preserve"> et </w:t>
      </w:r>
      <w:r>
        <w:rPr>
          <w:rFonts w:ascii="Courier New" w:cs="Courier New" w:eastAsia="Courier New" w:hAnsi="Courier New"/>
          <w:sz w:val="20"/>
          <w:szCs w:val="20"/>
        </w:rPr>
        <w:t xml:space="preserve">couleur_attribuee</w:t>
      </w:r>
      <w:r>
        <w:rPr>
          <w:rFonts w:ascii="Arial" w:cs="Arial" w:eastAsia="Arial" w:hAnsi="Arial"/>
          <w:sz w:val="22"/>
          <w:szCs w:val="22"/>
        </w:rPr>
        <w:t xml:space="preserve"> au terme qui leur correspond parmi : objet, attribut, méthode ou classe.</w:t>
      </w:r>
    </w:p>
    <w:tbl>
      <w:tblPr>
        <w:tblW w:type="dxa" w:w="9638"/>
        <w:tblBorders>
          <w:top w:val="single" w:color="9AA9AE" w:sz="4"/>
          <w:left w:val="single" w:color="9AA9AE" w:sz="4"/>
          <w:bottom w:val="single" w:color="9AA9AE" w:sz="4"/>
          <w:right w:val="single" w:color="9AA9AE" w:sz="4"/>
          <w:insideH w:val="single" w:color="9AA9AE" w:sz="4"/>
          <w:insideV w:val="single" w:color="9AA9AE" w:sz="4"/>
        </w:tblBorders>
      </w:tblPr>
      <w:tblGrid>
        <w:gridCol w:w="4200"/>
        <w:gridCol w:w="5438"/>
      </w:tblGrid>
      <w:tr>
        <w:tc>
          <w:tcPr>
            <w:tcW w:type="dxa" w:w="4200"/>
            <w:shd w:fill="0F4C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</w:t>
            </w:r>
          </w:p>
        </w:tc>
        <w:tc>
          <w:tcPr>
            <w:tcW w:type="dxa" w:w="5438"/>
            <w:shd w:fill="0F4C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Terme (objet, attribut, méthode ou classe)</w:t>
            </w:r>
          </w:p>
        </w:tc>
      </w:tr>
      <w:tr>
        <w:trPr>
          <w:trHeight w:val="520" w:hRule="atLeast"/>
        </w:trPr>
        <w:tc>
          <w:tcPr>
            <w:tcW w:type="dxa" w:w="4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sz w:val="20"/>
                <w:szCs w:val="20"/>
              </w:rPr>
              <w:t xml:space="preserve">nom</w:t>
            </w:r>
          </w:p>
        </w:tc>
        <w:tc>
          <w:tcPr>
            <w:tcW w:type="dxa" w:w="54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4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sz w:val="20"/>
                <w:szCs w:val="20"/>
              </w:rPr>
              <w:t xml:space="preserve">tab_voisines</w:t>
            </w:r>
          </w:p>
        </w:tc>
        <w:tc>
          <w:tcPr>
            <w:tcW w:type="dxa" w:w="54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4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sz w:val="20"/>
                <w:szCs w:val="20"/>
              </w:rPr>
              <w:t xml:space="preserve">tab_couleurs_disponibles</w:t>
            </w:r>
          </w:p>
        </w:tc>
        <w:tc>
          <w:tcPr>
            <w:tcW w:type="dxa" w:w="54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4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sz w:val="20"/>
                <w:szCs w:val="20"/>
              </w:rPr>
              <w:t xml:space="preserve">couleur_attribuee</w:t>
            </w:r>
          </w:p>
        </w:tc>
        <w:tc>
          <w:tcPr>
            <w:tcW w:type="dxa" w:w="54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color w:val="0F4C5C"/>
          <w:sz w:val="22"/>
          <w:szCs w:val="22"/>
        </w:rPr>
        <w:t xml:space="preserve">2. </w:t>
      </w:r>
      <w:r>
        <w:rPr>
          <w:rFonts w:ascii="Arial" w:cs="Arial" w:eastAsia="Arial" w:hAnsi="Arial"/>
          <w:sz w:val="22"/>
          <w:szCs w:val="22"/>
        </w:rPr>
        <w:t xml:space="preserve">Indiquer le type du paramètre </w:t>
      </w:r>
      <w:r>
        <w:rPr>
          <w:rFonts w:ascii="Courier New" w:cs="Courier New" w:eastAsia="Courier New" w:hAnsi="Courier New"/>
          <w:sz w:val="20"/>
          <w:szCs w:val="20"/>
        </w:rPr>
        <w:t xml:space="preserve">nom_region</w:t>
      </w:r>
      <w:r>
        <w:rPr>
          <w:rFonts w:ascii="Arial" w:cs="Arial" w:eastAsia="Arial" w:hAnsi="Arial"/>
          <w:sz w:val="22"/>
          <w:szCs w:val="22"/>
        </w:rPr>
        <w:t xml:space="preserve"> de la méthode </w:t>
      </w:r>
      <w:r>
        <w:rPr>
          <w:rFonts w:ascii="Courier New" w:cs="Courier New" w:eastAsia="Courier New" w:hAnsi="Courier New"/>
          <w:sz w:val="20"/>
          <w:szCs w:val="20"/>
        </w:rPr>
        <w:t xml:space="preserve">__init__</w:t>
      </w:r>
      <w:r>
        <w:rPr>
          <w:rFonts w:ascii="Arial" w:cs="Arial" w:eastAsia="Arial" w:hAnsi="Arial"/>
          <w:sz w:val="22"/>
          <w:szCs w:val="22"/>
        </w:rPr>
        <w:t xml:space="preserve"> de la classe </w:t>
      </w:r>
      <w:r>
        <w:rPr>
          <w:rFonts w:ascii="Courier New" w:cs="Courier New" w:eastAsia="Courier New" w:hAnsi="Courier New"/>
          <w:sz w:val="20"/>
          <w:szCs w:val="20"/>
        </w:rPr>
        <w:t xml:space="preserve">Region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pBdr>
          <w:bottom w:val="dotted" w:color="999999" w:sz="6" w:space="1"/>
        </w:pBdr>
        <w:spacing w:after="0" w:before="0" w:line="420" w:lineRule="exact"/>
      </w:pPr>
      <w:r>
        <w:rPr>
          <w:sz w:val="22"/>
          <w:szCs w:val="22"/>
        </w:rPr>
        <w:t xml:space="preserve"/>
      </w:r>
    </w:p>
    <w:p>
      <w:pPr>
        <w:spacing w:after="120"/>
      </w:pP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color w:val="0F4C5C"/>
          <w:sz w:val="22"/>
          <w:szCs w:val="22"/>
        </w:rPr>
        <w:t xml:space="preserve">3. </w:t>
      </w:r>
      <w:r>
        <w:rPr>
          <w:rFonts w:ascii="Arial" w:cs="Arial" w:eastAsia="Arial" w:hAnsi="Arial"/>
          <w:sz w:val="22"/>
          <w:szCs w:val="22"/>
        </w:rPr>
        <w:t xml:space="preserve">Donner une instruction permettant de créer une instance nommée </w:t>
      </w:r>
      <w:r>
        <w:rPr>
          <w:rFonts w:ascii="Courier New" w:cs="Courier New" w:eastAsia="Courier New" w:hAnsi="Courier New"/>
          <w:sz w:val="20"/>
          <w:szCs w:val="20"/>
        </w:rPr>
        <w:t xml:space="preserve">ge</w:t>
      </w:r>
      <w:r>
        <w:rPr>
          <w:rFonts w:ascii="Arial" w:cs="Arial" w:eastAsia="Arial" w:hAnsi="Arial"/>
          <w:sz w:val="22"/>
          <w:szCs w:val="22"/>
        </w:rPr>
        <w:t xml:space="preserve"> de la classe </w:t>
      </w:r>
      <w:r>
        <w:rPr>
          <w:rFonts w:ascii="Courier New" w:cs="Courier New" w:eastAsia="Courier New" w:hAnsi="Courier New"/>
          <w:sz w:val="20"/>
          <w:szCs w:val="20"/>
        </w:rPr>
        <w:t xml:space="preserve">Region</w:t>
      </w:r>
      <w:r>
        <w:rPr>
          <w:rFonts w:ascii="Arial" w:cs="Arial" w:eastAsia="Arial" w:hAnsi="Arial"/>
          <w:sz w:val="22"/>
          <w:szCs w:val="22"/>
        </w:rPr>
        <w:t xml:space="preserve"> correspondant à la région dont le nom est « Grand Est ».</w:t>
      </w:r>
    </w:p>
    <w:p>
      <w:pPr>
        <w:pBdr>
          <w:bottom w:val="dotted" w:color="999999" w:sz="6" w:space="1"/>
        </w:pBdr>
        <w:spacing w:after="0" w:before="0" w:line="420" w:lineRule="exact"/>
      </w:pPr>
      <w:r>
        <w:rPr>
          <w:sz w:val="22"/>
          <w:szCs w:val="22"/>
        </w:rPr>
        <w:t xml:space="preserve"/>
      </w:r>
    </w:p>
    <w:p>
      <w:pPr>
        <w:pBdr>
          <w:bottom w:val="dotted" w:color="999999" w:sz="6" w:space="1"/>
        </w:pBdr>
        <w:spacing w:after="0" w:before="0" w:line="420" w:lineRule="exact"/>
      </w:pPr>
      <w:r>
        <w:rPr>
          <w:sz w:val="22"/>
          <w:szCs w:val="22"/>
        </w:rPr>
        <w:t xml:space="preserve"/>
      </w:r>
    </w:p>
    <w:p>
      <w:pPr>
        <w:spacing w:after="120"/>
      </w:pP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color w:val="0F4C5C"/>
          <w:sz w:val="22"/>
          <w:szCs w:val="22"/>
        </w:rPr>
        <w:t xml:space="preserve">4. </w:t>
      </w:r>
      <w:r>
        <w:rPr>
          <w:rFonts w:ascii="Arial" w:cs="Arial" w:eastAsia="Arial" w:hAnsi="Arial"/>
          <w:sz w:val="22"/>
          <w:szCs w:val="22"/>
        </w:rPr>
        <w:t xml:space="preserve">Compléter la ligne 6 de la méthode de la classe </w:t>
      </w:r>
      <w:r>
        <w:rPr>
          <w:rFonts w:ascii="Courier New" w:cs="Courier New" w:eastAsia="Courier New" w:hAnsi="Courier New"/>
          <w:sz w:val="20"/>
          <w:szCs w:val="20"/>
        </w:rPr>
        <w:t xml:space="preserve">Region</w:t>
      </w:r>
      <w:r>
        <w:rPr>
          <w:rFonts w:ascii="Arial" w:cs="Arial" w:eastAsia="Arial" w:hAnsi="Arial"/>
          <w:sz w:val="22"/>
          <w:szCs w:val="22"/>
        </w:rPr>
        <w:t xml:space="preserve"> ci-dessous :</w:t>
      </w:r>
    </w:p>
    <w:tbl>
      <w:tblPr>
        <w:tblW w:type="dxa" w:w="9638"/>
        <w:tblBorders>
          <w:top w:val="single" w:color="9AA9AE" w:sz="4"/>
          <w:left w:val="single" w:color="9AA9AE" w:sz="4"/>
          <w:bottom w:val="single" w:color="9AA9AE" w:sz="4"/>
          <w:right w:val="single" w:color="9AA9AE" w:sz="4"/>
          <w:insideH w:val="none" w:color="FFFFFF" w:sz="0"/>
          <w:insideV w:val="single" w:color="9AA9AE" w:sz="4"/>
        </w:tblBorders>
      </w:tblPr>
      <w:tblGrid>
        <w:gridCol w:w="560"/>
        <w:gridCol w:w="9078"/>
      </w:tblGrid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def renvoie_premiere_couleur_disponible(self):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2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'''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3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Renvoie la première couleur du tableau des couleurs</w:t>
            </w:r>
          </w:p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disponibles supposé non vide.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4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: return (str)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5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'''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 w:val="false"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6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 w:val="false"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return ______________________________________________</w:t>
            </w:r>
          </w:p>
        </w:tc>
      </w:tr>
    </w:tbl>
    <w:p>
      <w:pPr>
        <w:spacing w:after="120"/>
      </w:pP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color w:val="0F4C5C"/>
          <w:sz w:val="22"/>
          <w:szCs w:val="22"/>
        </w:rPr>
        <w:t xml:space="preserve">5. </w:t>
      </w:r>
      <w:r>
        <w:rPr>
          <w:rFonts w:ascii="Arial" w:cs="Arial" w:eastAsia="Arial" w:hAnsi="Arial"/>
          <w:sz w:val="22"/>
          <w:szCs w:val="22"/>
        </w:rPr>
        <w:t xml:space="preserve">Compléter la ligne 6 de la méthode de la classe </w:t>
      </w:r>
      <w:r>
        <w:rPr>
          <w:rFonts w:ascii="Courier New" w:cs="Courier New" w:eastAsia="Courier New" w:hAnsi="Courier New"/>
          <w:sz w:val="20"/>
          <w:szCs w:val="20"/>
        </w:rPr>
        <w:t xml:space="preserve">Region</w:t>
      </w:r>
      <w:r>
        <w:rPr>
          <w:rFonts w:ascii="Arial" w:cs="Arial" w:eastAsia="Arial" w:hAnsi="Arial"/>
          <w:sz w:val="22"/>
          <w:szCs w:val="22"/>
        </w:rPr>
        <w:t xml:space="preserve"> ci-dessous :</w:t>
      </w:r>
    </w:p>
    <w:tbl>
      <w:tblPr>
        <w:tblW w:type="dxa" w:w="9638"/>
        <w:tblBorders>
          <w:top w:val="single" w:color="9AA9AE" w:sz="4"/>
          <w:left w:val="single" w:color="9AA9AE" w:sz="4"/>
          <w:bottom w:val="single" w:color="9AA9AE" w:sz="4"/>
          <w:right w:val="single" w:color="9AA9AE" w:sz="4"/>
          <w:insideH w:val="none" w:color="FFFFFF" w:sz="0"/>
          <w:insideV w:val="single" w:color="9AA9AE" w:sz="4"/>
        </w:tblBorders>
      </w:tblPr>
      <w:tblGrid>
        <w:gridCol w:w="560"/>
        <w:gridCol w:w="9078"/>
      </w:tblGrid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def renvoie_nb_voisines(self):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2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'''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3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Renvoie le nombre de régions voisines.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4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: return (int)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5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'''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 w:val="false"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6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 w:val="false"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return ______________________________________________</w:t>
            </w:r>
          </w:p>
        </w:tc>
      </w:tr>
    </w:tbl>
    <w:p>
      <w:pPr>
        <w:spacing w:after="120"/>
      </w:pP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color w:val="0F4C5C"/>
          <w:sz w:val="22"/>
          <w:szCs w:val="22"/>
        </w:rPr>
        <w:t xml:space="preserve">6. </w:t>
      </w:r>
      <w:r>
        <w:rPr>
          <w:rFonts w:ascii="Arial" w:cs="Arial" w:eastAsia="Arial" w:hAnsi="Arial"/>
          <w:sz w:val="22"/>
          <w:szCs w:val="22"/>
        </w:rPr>
        <w:t xml:space="preserve">Compléter la méthode de la classe </w:t>
      </w:r>
      <w:r>
        <w:rPr>
          <w:rFonts w:ascii="Courier New" w:cs="Courier New" w:eastAsia="Courier New" w:hAnsi="Courier New"/>
          <w:sz w:val="20"/>
          <w:szCs w:val="20"/>
        </w:rPr>
        <w:t xml:space="preserve">Region</w:t>
      </w:r>
      <w:r>
        <w:rPr>
          <w:rFonts w:ascii="Arial" w:cs="Arial" w:eastAsia="Arial" w:hAnsi="Arial"/>
          <w:sz w:val="22"/>
          <w:szCs w:val="22"/>
        </w:rPr>
        <w:t xml:space="preserve"> ci-dessous à partir de la ligne 6 :</w:t>
      </w:r>
    </w:p>
    <w:tbl>
      <w:tblPr>
        <w:tblW w:type="dxa" w:w="9638"/>
        <w:tblBorders>
          <w:top w:val="single" w:color="9AA9AE" w:sz="4"/>
          <w:left w:val="single" w:color="9AA9AE" w:sz="4"/>
          <w:bottom w:val="single" w:color="9AA9AE" w:sz="4"/>
          <w:right w:val="single" w:color="9AA9AE" w:sz="4"/>
          <w:insideH w:val="none" w:color="FFFFFF" w:sz="0"/>
          <w:insideV w:val="single" w:color="9AA9AE" w:sz="4"/>
        </w:tblBorders>
      </w:tblPr>
      <w:tblGrid>
        <w:gridCol w:w="560"/>
        <w:gridCol w:w="9078"/>
      </w:tblGrid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def est_coloriee(self):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2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'''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3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Renvoie True si une couleur a été attribuée à cette</w:t>
            </w:r>
          </w:p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région et False sinon.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4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: return (bool)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5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'''</w:t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6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7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8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 w:val="false"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9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 w:val="false"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color w:val="0F4C5C"/>
          <w:sz w:val="22"/>
          <w:szCs w:val="22"/>
        </w:rPr>
        <w:t xml:space="preserve">7. </w:t>
      </w:r>
      <w:r>
        <w:rPr>
          <w:rFonts w:ascii="Arial" w:cs="Arial" w:eastAsia="Arial" w:hAnsi="Arial"/>
          <w:sz w:val="22"/>
          <w:szCs w:val="22"/>
        </w:rPr>
        <w:t xml:space="preserve">Compléter la méthode de la classe </w:t>
      </w:r>
      <w:r>
        <w:rPr>
          <w:rFonts w:ascii="Courier New" w:cs="Courier New" w:eastAsia="Courier New" w:hAnsi="Courier New"/>
          <w:sz w:val="20"/>
          <w:szCs w:val="20"/>
        </w:rPr>
        <w:t xml:space="preserve">Region</w:t>
      </w:r>
      <w:r>
        <w:rPr>
          <w:rFonts w:ascii="Arial" w:cs="Arial" w:eastAsia="Arial" w:hAnsi="Arial"/>
          <w:sz w:val="22"/>
          <w:szCs w:val="22"/>
        </w:rPr>
        <w:t xml:space="preserve"> ci-dessous à partir de la ligne 8 :</w:t>
      </w:r>
    </w:p>
    <w:tbl>
      <w:tblPr>
        <w:tblW w:type="dxa" w:w="9638"/>
        <w:tblBorders>
          <w:top w:val="single" w:color="9AA9AE" w:sz="4"/>
          <w:left w:val="single" w:color="9AA9AE" w:sz="4"/>
          <w:bottom w:val="single" w:color="9AA9AE" w:sz="4"/>
          <w:right w:val="single" w:color="9AA9AE" w:sz="4"/>
          <w:insideH w:val="none" w:color="FFFFFF" w:sz="0"/>
          <w:insideV w:val="single" w:color="9AA9AE" w:sz="4"/>
        </w:tblBorders>
      </w:tblPr>
      <w:tblGrid>
        <w:gridCol w:w="560"/>
        <w:gridCol w:w="9078"/>
      </w:tblGrid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def retire_couleur(self, couleur):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2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'''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3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Retire couleur du tableau de couleurs disponibles de la</w:t>
            </w:r>
          </w:p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région si elle est dans ce tableau. Ne fait rien sinon.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4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: param couleur (str)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5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: ne renvoie rien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6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: effet de bord sur le tableau des couleurs disponibles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7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'''</w:t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8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9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10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 w:val="false"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11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 w:val="false"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color w:val="0F4C5C"/>
          <w:sz w:val="22"/>
          <w:szCs w:val="22"/>
        </w:rPr>
        <w:t xml:space="preserve">8. </w:t>
      </w:r>
      <w:r>
        <w:rPr>
          <w:rFonts w:ascii="Arial" w:cs="Arial" w:eastAsia="Arial" w:hAnsi="Arial"/>
          <w:sz w:val="22"/>
          <w:szCs w:val="22"/>
        </w:rPr>
        <w:t xml:space="preserve">Compléter la méthode de la classe </w:t>
      </w:r>
      <w:r>
        <w:rPr>
          <w:rFonts w:ascii="Courier New" w:cs="Courier New" w:eastAsia="Courier New" w:hAnsi="Courier New"/>
          <w:sz w:val="20"/>
          <w:szCs w:val="20"/>
        </w:rPr>
        <w:t xml:space="preserve">Region</w:t>
      </w:r>
      <w:r>
        <w:rPr>
          <w:rFonts w:ascii="Arial" w:cs="Arial" w:eastAsia="Arial" w:hAnsi="Arial"/>
          <w:sz w:val="22"/>
          <w:szCs w:val="22"/>
        </w:rPr>
        <w:t xml:space="preserve"> ci-dessous, à partir de la ligne 7, en utilisant une boucle :</w:t>
      </w:r>
    </w:p>
    <w:tbl>
      <w:tblPr>
        <w:tblW w:type="dxa" w:w="9638"/>
        <w:tblBorders>
          <w:top w:val="single" w:color="9AA9AE" w:sz="4"/>
          <w:left w:val="single" w:color="9AA9AE" w:sz="4"/>
          <w:bottom w:val="single" w:color="9AA9AE" w:sz="4"/>
          <w:right w:val="single" w:color="9AA9AE" w:sz="4"/>
          <w:insideH w:val="none" w:color="FFFFFF" w:sz="0"/>
          <w:insideV w:val="single" w:color="9AA9AE" w:sz="4"/>
        </w:tblBorders>
      </w:tblPr>
      <w:tblGrid>
        <w:gridCol w:w="560"/>
        <w:gridCol w:w="9078"/>
      </w:tblGrid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def est_voisine(self, region):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2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'''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3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Renvoie True si la region passée en paramètre est une</w:t>
            </w:r>
          </w:p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voisine et False sinon.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4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: param region (Region)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5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: return (bool)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6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'''</w:t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7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8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9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10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11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 w:val="false"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12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 w:val="false"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keepNext/>
        <w:pBdr>
          <w:bottom w:val="single" w:color="0F4C5C" w:sz="12" w:space="2"/>
        </w:pBdr>
        <w:spacing w:after="160" w:before="360"/>
      </w:pPr>
      <w:r>
        <w:rPr>
          <w:rFonts w:ascii="Arial" w:cs="Arial" w:eastAsia="Arial" w:hAnsi="Arial"/>
          <w:b/>
          <w:bCs/>
          <w:color w:val="0F4C5C"/>
          <w:sz w:val="28"/>
          <w:szCs w:val="28"/>
        </w:rPr>
        <w:t xml:space="preserve">Partie 2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Dans cette partie 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on considère qu’on dispose d’un ensemble d’instances de la classe </w:t>
      </w:r>
      <w:r>
        <w:rPr>
          <w:rFonts w:ascii="Courier New" w:cs="Courier New" w:eastAsia="Courier New" w:hAnsi="Courier New"/>
          <w:sz w:val="20"/>
          <w:szCs w:val="20"/>
        </w:rPr>
        <w:t xml:space="preserve">Region</w:t>
      </w:r>
      <w:r>
        <w:rPr>
          <w:rFonts w:ascii="Arial" w:cs="Arial" w:eastAsia="Arial" w:hAnsi="Arial"/>
          <w:sz w:val="22"/>
          <w:szCs w:val="22"/>
        </w:rPr>
        <w:t xml:space="preserve"> pour lesquelles l’attribut </w:t>
      </w:r>
      <w:r>
        <w:rPr>
          <w:rFonts w:ascii="Courier New" w:cs="Courier New" w:eastAsia="Courier New" w:hAnsi="Courier New"/>
          <w:sz w:val="20"/>
          <w:szCs w:val="20"/>
        </w:rPr>
        <w:t xml:space="preserve">tab_voisines</w:t>
      </w:r>
      <w:r>
        <w:rPr>
          <w:rFonts w:ascii="Arial" w:cs="Arial" w:eastAsia="Arial" w:hAnsi="Arial"/>
          <w:sz w:val="22"/>
          <w:szCs w:val="22"/>
        </w:rPr>
        <w:t xml:space="preserve"> a été renseigné 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on pourra utiliser les méthodes de la classe </w:t>
      </w:r>
      <w:r>
        <w:rPr>
          <w:rFonts w:ascii="Courier New" w:cs="Courier New" w:eastAsia="Courier New" w:hAnsi="Courier New"/>
          <w:sz w:val="20"/>
          <w:szCs w:val="20"/>
        </w:rPr>
        <w:t xml:space="preserve">Region</w:t>
      </w:r>
      <w:r>
        <w:rPr>
          <w:rFonts w:ascii="Arial" w:cs="Arial" w:eastAsia="Arial" w:hAnsi="Arial"/>
          <w:sz w:val="22"/>
          <w:szCs w:val="22"/>
        </w:rPr>
        <w:t xml:space="preserve"> évoquées dans les questions de la partie 1 :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/>
      </w:r>
      <w:r>
        <w:rPr>
          <w:rFonts w:ascii="Courier New" w:cs="Courier New" w:eastAsia="Courier New" w:hAnsi="Courier New"/>
          <w:sz w:val="20"/>
          <w:szCs w:val="20"/>
        </w:rPr>
        <w:t xml:space="preserve">renvoie_premiere_couleur_disponible</w:t>
      </w: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/>
      </w:r>
      <w:r>
        <w:rPr>
          <w:rFonts w:ascii="Courier New" w:cs="Courier New" w:eastAsia="Courier New" w:hAnsi="Courier New"/>
          <w:sz w:val="20"/>
          <w:szCs w:val="20"/>
        </w:rPr>
        <w:t xml:space="preserve">renvoie_nb_voisines</w:t>
      </w: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/>
      </w:r>
      <w:r>
        <w:rPr>
          <w:rFonts w:ascii="Courier New" w:cs="Courier New" w:eastAsia="Courier New" w:hAnsi="Courier New"/>
          <w:sz w:val="20"/>
          <w:szCs w:val="20"/>
        </w:rPr>
        <w:t xml:space="preserve">est_coloriee</w:t>
      </w: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/>
      </w:r>
      <w:r>
        <w:rPr>
          <w:rFonts w:ascii="Courier New" w:cs="Courier New" w:eastAsia="Courier New" w:hAnsi="Courier New"/>
          <w:sz w:val="20"/>
          <w:szCs w:val="20"/>
        </w:rPr>
        <w:t xml:space="preserve">retire_couleur</w:t>
      </w: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/>
      </w:r>
      <w:r>
        <w:rPr>
          <w:rFonts w:ascii="Courier New" w:cs="Courier New" w:eastAsia="Courier New" w:hAnsi="Courier New"/>
          <w:sz w:val="20"/>
          <w:szCs w:val="20"/>
        </w:rPr>
        <w:t xml:space="preserve">est_voisine</w:t>
      </w: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 w:before="120"/>
      </w:pPr>
      <w:r>
        <w:rPr>
          <w:rFonts w:ascii="Arial" w:cs="Arial" w:eastAsia="Arial" w:hAnsi="Arial"/>
          <w:sz w:val="22"/>
          <w:szCs w:val="22"/>
        </w:rPr>
        <w:t xml:space="preserve">On a créé une classe </w:t>
      </w:r>
      <w:r>
        <w:rPr>
          <w:rFonts w:ascii="Courier New" w:cs="Courier New" w:eastAsia="Courier New" w:hAnsi="Courier New"/>
          <w:sz w:val="20"/>
          <w:szCs w:val="20"/>
        </w:rPr>
        <w:t xml:space="preserve">Pays</w:t>
      </w:r>
      <w:r>
        <w:rPr>
          <w:rFonts w:ascii="Arial" w:cs="Arial" w:eastAsia="Arial" w:hAnsi="Arial"/>
          <w:sz w:val="22"/>
          <w:szCs w:val="22"/>
        </w:rPr>
        <w:t xml:space="preserve"> 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cette classe modélise la carte d’un pays composé de régions 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l’unique attribut </w:t>
      </w:r>
      <w:r>
        <w:rPr>
          <w:rFonts w:ascii="Courier New" w:cs="Courier New" w:eastAsia="Courier New" w:hAnsi="Courier New"/>
          <w:sz w:val="20"/>
          <w:szCs w:val="20"/>
        </w:rPr>
        <w:t xml:space="preserve">tab_regions</w:t>
      </w:r>
      <w:r>
        <w:rPr>
          <w:rFonts w:ascii="Arial" w:cs="Arial" w:eastAsia="Arial" w:hAnsi="Arial"/>
          <w:sz w:val="22"/>
          <w:szCs w:val="22"/>
        </w:rPr>
        <w:t xml:space="preserve"> de cette classe est un tableau (type </w:t>
      </w:r>
      <w:r>
        <w:rPr>
          <w:rFonts w:ascii="Courier New" w:cs="Courier New" w:eastAsia="Courier New" w:hAnsi="Courier New"/>
          <w:sz w:val="20"/>
          <w:szCs w:val="20"/>
        </w:rPr>
        <w:t xml:space="preserve">list</w:t>
      </w:r>
      <w:r>
        <w:rPr>
          <w:rFonts w:ascii="Arial" w:cs="Arial" w:eastAsia="Arial" w:hAnsi="Arial"/>
          <w:sz w:val="22"/>
          <w:szCs w:val="22"/>
        </w:rPr>
        <w:t xml:space="preserve"> en Python) dont les éléments sont des instances de la classe </w:t>
      </w:r>
      <w:r>
        <w:rPr>
          <w:rFonts w:ascii="Courier New" w:cs="Courier New" w:eastAsia="Courier New" w:hAnsi="Courier New"/>
          <w:sz w:val="20"/>
          <w:szCs w:val="20"/>
        </w:rPr>
        <w:t xml:space="preserve">Region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color w:val="0F4C5C"/>
          <w:sz w:val="22"/>
          <w:szCs w:val="22"/>
        </w:rPr>
        <w:t xml:space="preserve">9. </w:t>
      </w:r>
      <w:r>
        <w:rPr>
          <w:rFonts w:ascii="Arial" w:cs="Arial" w:eastAsia="Arial" w:hAnsi="Arial"/>
          <w:sz w:val="22"/>
          <w:szCs w:val="22"/>
        </w:rPr>
        <w:t xml:space="preserve">Compléter la méthode de la classe </w:t>
      </w:r>
      <w:r>
        <w:rPr>
          <w:rFonts w:ascii="Courier New" w:cs="Courier New" w:eastAsia="Courier New" w:hAnsi="Courier New"/>
          <w:sz w:val="20"/>
          <w:szCs w:val="20"/>
        </w:rPr>
        <w:t xml:space="preserve">Pays</w:t>
      </w:r>
      <w:r>
        <w:rPr>
          <w:rFonts w:ascii="Arial" w:cs="Arial" w:eastAsia="Arial" w:hAnsi="Arial"/>
          <w:sz w:val="22"/>
          <w:szCs w:val="22"/>
        </w:rPr>
        <w:t xml:space="preserve"> ci-dessous à partir de la ligne 7 :</w:t>
      </w:r>
    </w:p>
    <w:tbl>
      <w:tblPr>
        <w:tblW w:type="dxa" w:w="9638"/>
        <w:tblBorders>
          <w:top w:val="single" w:color="9AA9AE" w:sz="4"/>
          <w:left w:val="single" w:color="9AA9AE" w:sz="4"/>
          <w:bottom w:val="single" w:color="9AA9AE" w:sz="4"/>
          <w:right w:val="single" w:color="9AA9AE" w:sz="4"/>
          <w:insideH w:val="none" w:color="FFFFFF" w:sz="0"/>
          <w:insideV w:val="single" w:color="9AA9AE" w:sz="4"/>
        </w:tblBorders>
      </w:tblPr>
      <w:tblGrid>
        <w:gridCol w:w="560"/>
        <w:gridCol w:w="9078"/>
      </w:tblGrid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def renvoie_tab_regions_non_coloriees(self):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2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'''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3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Renvoie un tableau dont les éléments sont les régions</w:t>
            </w:r>
          </w:p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du pays sans couleur attribuée.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4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: return (list) tableau d'instances de la classe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5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Region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6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'''</w:t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7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8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9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10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11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12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 w:val="false"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13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 w:val="false"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color w:val="0F4C5C"/>
          <w:sz w:val="22"/>
          <w:szCs w:val="22"/>
        </w:rPr>
        <w:t xml:space="preserve">10. </w:t>
      </w:r>
      <w:r>
        <w:rPr>
          <w:rFonts w:ascii="Arial" w:cs="Arial" w:eastAsia="Arial" w:hAnsi="Arial"/>
          <w:sz w:val="22"/>
          <w:szCs w:val="22"/>
        </w:rPr>
        <w:t xml:space="preserve">On considère la méthode de la classe </w:t>
      </w:r>
      <w:r>
        <w:rPr>
          <w:rFonts w:ascii="Courier New" w:cs="Courier New" w:eastAsia="Courier New" w:hAnsi="Courier New"/>
          <w:sz w:val="20"/>
          <w:szCs w:val="20"/>
        </w:rPr>
        <w:t xml:space="preserve">Pays</w:t>
      </w:r>
      <w:r>
        <w:rPr>
          <w:rFonts w:ascii="Arial" w:cs="Arial" w:eastAsia="Arial" w:hAnsi="Arial"/>
          <w:sz w:val="22"/>
          <w:szCs w:val="22"/>
        </w:rPr>
        <w:t xml:space="preserve"> ci-dessous.</w:t>
      </w:r>
    </w:p>
    <w:tbl>
      <w:tblPr>
        <w:tblW w:type="dxa" w:w="9638"/>
        <w:tblBorders>
          <w:top w:val="single" w:color="9AA9AE" w:sz="4"/>
          <w:left w:val="single" w:color="9AA9AE" w:sz="4"/>
          <w:bottom w:val="single" w:color="9AA9AE" w:sz="4"/>
          <w:right w:val="single" w:color="9AA9AE" w:sz="4"/>
          <w:insideH w:val="none" w:color="FFFFFF" w:sz="0"/>
          <w:insideV w:val="single" w:color="9AA9AE" w:sz="4"/>
        </w:tblBorders>
      </w:tblPr>
      <w:tblGrid>
        <w:gridCol w:w="560"/>
        <w:gridCol w:w="9078"/>
      </w:tblGrid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def renvoie_max(self):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2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nb_voisines_max = -1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3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region_max = None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4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for reg in self.renvoie_tab_regions_non_coloriees():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5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    if reg.renvoie_nb_voisines() &gt; nb_voisines_max: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6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        nb_voisines_max = reg.renvoie_nb_voisines()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7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        region_max = reg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 w:val="false"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8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 w:val="false"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    return region_max</w:t>
            </w:r>
          </w:p>
        </w:tc>
      </w:tr>
    </w:tbl>
    <w:p>
      <w:pPr>
        <w:spacing w:after="120"/>
      </w:pPr>
    </w:p>
    <w:p>
      <w:pPr>
        <w:keepNext/>
        <w:spacing w:after="120" w:before="120"/>
        <w:ind w:left="360"/>
      </w:pPr>
      <w:r>
        <w:rPr>
          <w:rFonts w:ascii="Arial" w:cs="Arial" w:eastAsia="Arial" w:hAnsi="Arial"/>
          <w:b/>
          <w:bCs/>
          <w:color w:val="0F4C5C"/>
          <w:sz w:val="22"/>
          <w:szCs w:val="22"/>
        </w:rPr>
        <w:t xml:space="preserve">a. </w:t>
      </w:r>
      <w:r>
        <w:rPr>
          <w:rFonts w:ascii="Arial" w:cs="Arial" w:eastAsia="Arial" w:hAnsi="Arial"/>
          <w:sz w:val="22"/>
          <w:szCs w:val="22"/>
        </w:rPr>
        <w:t xml:space="preserve">Expliquer dans quel cas cette méthode renvoie </w:t>
      </w:r>
      <w:r>
        <w:rPr>
          <w:rFonts w:ascii="Courier New" w:cs="Courier New" w:eastAsia="Courier New" w:hAnsi="Courier New"/>
          <w:sz w:val="20"/>
          <w:szCs w:val="20"/>
        </w:rPr>
        <w:t xml:space="preserve">None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pBdr>
          <w:bottom w:val="dotted" w:color="999999" w:sz="6" w:space="1"/>
        </w:pBdr>
        <w:spacing w:after="0" w:before="0" w:line="420" w:lineRule="exact"/>
      </w:pPr>
      <w:r>
        <w:rPr>
          <w:sz w:val="22"/>
          <w:szCs w:val="22"/>
        </w:rPr>
        <w:t xml:space="preserve"/>
      </w:r>
    </w:p>
    <w:p>
      <w:pPr>
        <w:pBdr>
          <w:bottom w:val="dotted" w:color="999999" w:sz="6" w:space="1"/>
        </w:pBdr>
        <w:spacing w:after="0" w:before="0" w:line="420" w:lineRule="exact"/>
      </w:pPr>
      <w:r>
        <w:rPr>
          <w:sz w:val="22"/>
          <w:szCs w:val="22"/>
        </w:rPr>
        <w:t xml:space="preserve"/>
      </w:r>
    </w:p>
    <w:p>
      <w:pPr>
        <w:pBdr>
          <w:bottom w:val="dotted" w:color="999999" w:sz="6" w:space="1"/>
        </w:pBdr>
        <w:spacing w:after="0" w:before="0" w:line="420" w:lineRule="exact"/>
      </w:pPr>
      <w:r>
        <w:rPr>
          <w:sz w:val="22"/>
          <w:szCs w:val="22"/>
        </w:rPr>
        <w:t xml:space="preserve"/>
      </w:r>
    </w:p>
    <w:p>
      <w:pPr>
        <w:spacing w:after="120"/>
      </w:pPr>
    </w:p>
    <w:p>
      <w:pPr>
        <w:keepNext/>
        <w:spacing w:after="120" w:before="120"/>
        <w:ind w:left="360"/>
      </w:pPr>
      <w:r>
        <w:rPr>
          <w:rFonts w:ascii="Arial" w:cs="Arial" w:eastAsia="Arial" w:hAnsi="Arial"/>
          <w:b/>
          <w:bCs/>
          <w:color w:val="0F4C5C"/>
          <w:sz w:val="22"/>
          <w:szCs w:val="22"/>
        </w:rPr>
        <w:t xml:space="preserve">b. </w:t>
      </w:r>
      <w:r>
        <w:rPr>
          <w:rFonts w:ascii="Arial" w:cs="Arial" w:eastAsia="Arial" w:hAnsi="Arial"/>
          <w:sz w:val="22"/>
          <w:szCs w:val="22"/>
        </w:rPr>
        <w:t xml:space="preserve">Indiquer, dans le cas où cette méthode ne renvoie pas </w:t>
      </w:r>
      <w:r>
        <w:rPr>
          <w:rFonts w:ascii="Courier New" w:cs="Courier New" w:eastAsia="Courier New" w:hAnsi="Courier New"/>
          <w:sz w:val="20"/>
          <w:szCs w:val="20"/>
        </w:rPr>
        <w:t xml:space="preserve">None</w:t>
      </w:r>
      <w:r>
        <w:rPr>
          <w:rFonts w:ascii="Arial" w:cs="Arial" w:eastAsia="Arial" w:hAnsi="Arial"/>
          <w:sz w:val="22"/>
          <w:szCs w:val="22"/>
        </w:rPr>
        <w:t xml:space="preserve">, les deux particularités de la région renvoyée.</w:t>
      </w:r>
    </w:p>
    <w:p>
      <w:pPr>
        <w:pBdr>
          <w:bottom w:val="dotted" w:color="999999" w:sz="6" w:space="1"/>
        </w:pBdr>
        <w:spacing w:after="0" w:before="0" w:line="420" w:lineRule="exact"/>
      </w:pPr>
      <w:r>
        <w:rPr>
          <w:sz w:val="22"/>
          <w:szCs w:val="22"/>
        </w:rPr>
        <w:t xml:space="preserve"/>
      </w:r>
    </w:p>
    <w:p>
      <w:pPr>
        <w:pBdr>
          <w:bottom w:val="dotted" w:color="999999" w:sz="6" w:space="1"/>
        </w:pBdr>
        <w:spacing w:after="0" w:before="0" w:line="420" w:lineRule="exact"/>
      </w:pPr>
      <w:r>
        <w:rPr>
          <w:sz w:val="22"/>
          <w:szCs w:val="22"/>
        </w:rPr>
        <w:t xml:space="preserve"/>
      </w:r>
    </w:p>
    <w:p>
      <w:pPr>
        <w:pBdr>
          <w:bottom w:val="dotted" w:color="999999" w:sz="6" w:space="1"/>
        </w:pBdr>
        <w:spacing w:after="0" w:before="0" w:line="420" w:lineRule="exact"/>
      </w:pPr>
      <w:r>
        <w:rPr>
          <w:sz w:val="22"/>
          <w:szCs w:val="22"/>
        </w:rPr>
        <w:t xml:space="preserve"/>
      </w:r>
    </w:p>
    <w:p>
      <w:pPr>
        <w:pBdr>
          <w:bottom w:val="dotted" w:color="999999" w:sz="6" w:space="1"/>
        </w:pBdr>
        <w:spacing w:after="0" w:before="0" w:line="420" w:lineRule="exact"/>
      </w:pPr>
      <w:r>
        <w:rPr>
          <w:sz w:val="22"/>
          <w:szCs w:val="22"/>
        </w:rPr>
        <w:t xml:space="preserve"/>
      </w:r>
    </w:p>
    <w:p>
      <w:pPr>
        <w:spacing w:after="120"/>
      </w:pPr>
    </w:p>
    <w:p>
      <w:pPr>
        <w:pageBreakBefore/>
      </w:pP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color w:val="0F4C5C"/>
          <w:sz w:val="22"/>
          <w:szCs w:val="22"/>
        </w:rPr>
        <w:t xml:space="preserve">11. </w:t>
      </w:r>
      <w:r>
        <w:rPr>
          <w:rFonts w:ascii="Arial" w:cs="Arial" w:eastAsia="Arial" w:hAnsi="Arial"/>
          <w:sz w:val="22"/>
          <w:szCs w:val="22"/>
        </w:rPr>
        <w:t xml:space="preserve">Coder la méthode </w:t>
      </w:r>
      <w:r>
        <w:rPr>
          <w:rFonts w:ascii="Courier New" w:cs="Courier New" w:eastAsia="Courier New" w:hAnsi="Courier New"/>
          <w:sz w:val="20"/>
          <w:szCs w:val="20"/>
        </w:rPr>
        <w:t xml:space="preserve">colorie(self)</w:t>
      </w:r>
      <w:r>
        <w:rPr>
          <w:rFonts w:ascii="Arial" w:cs="Arial" w:eastAsia="Arial" w:hAnsi="Arial"/>
          <w:sz w:val="22"/>
          <w:szCs w:val="22"/>
        </w:rPr>
        <w:t xml:space="preserve"> de la classe </w:t>
      </w:r>
      <w:r>
        <w:rPr>
          <w:rFonts w:ascii="Courier New" w:cs="Courier New" w:eastAsia="Courier New" w:hAnsi="Courier New"/>
          <w:sz w:val="20"/>
          <w:szCs w:val="20"/>
        </w:rPr>
        <w:t xml:space="preserve">Pays</w:t>
      </w:r>
      <w:r>
        <w:rPr>
          <w:rFonts w:ascii="Arial" w:cs="Arial" w:eastAsia="Arial" w:hAnsi="Arial"/>
          <w:sz w:val="22"/>
          <w:szCs w:val="22"/>
        </w:rPr>
        <w:t xml:space="preserve"> qui choisit une couleur pour chaque région du pays de la façon suivante 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On récupère la région non coloriée qui possède le plus de voisines.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Tant que cette région existe :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La couleur attribuée à cette région est la première couleur disponible dans son tableau de couleurs disponibles.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Pour chaque région voisine de la région :</w:t>
      </w:r>
    </w:p>
    <w:p>
      <w:pPr>
        <w:pStyle w:val="ListParagraph"/>
        <w:numPr>
          <w:ilvl w:val="2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si la couleur choisie est présente dans le tableau des couleurs disponibles de la région voisine alors on la retire de ce tableau.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On récupère à nouveau la région non coloriée qui possède le plus de voisines.</w:t>
      </w:r>
    </w:p>
    <w:p>
      <w:pPr>
        <w:spacing w:after="120"/>
      </w:pPr>
    </w:p>
    <w:tbl>
      <w:tblPr>
        <w:tblW w:type="dxa" w:w="9638"/>
        <w:tblBorders>
          <w:top w:val="single" w:color="9AA9AE" w:sz="4"/>
          <w:left w:val="single" w:color="9AA9AE" w:sz="4"/>
          <w:bottom w:val="single" w:color="9AA9AE" w:sz="4"/>
          <w:right w:val="single" w:color="9AA9AE" w:sz="4"/>
          <w:insideH w:val="none" w:color="FFFFFF" w:sz="0"/>
          <w:insideV w:val="single" w:color="9AA9AE" w:sz="4"/>
        </w:tblBorders>
      </w:tblPr>
      <w:tblGrid>
        <w:gridCol w:w="560"/>
        <w:gridCol w:w="9078"/>
      </w:tblGrid>
      <w:tr>
        <w:trPr>
          <w:cantSplit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F5F7F8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def colorie(self):</w:t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2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3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4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5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6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7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8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9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10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11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12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13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14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60"/>
            <w:tcBorders>
              <w:top w:val="none" w:color="FFFFFF" w:sz="0"/>
              <w:left w:val="single" w:color="9AA9AE" w:sz="4"/>
              <w:bottom w:val="none" w:color="FFFFFF" w:sz="0"/>
              <w:right w:val="single" w:color="9AA9AE" w:sz="4"/>
            </w:tcBorders>
            <w:shd w:fill="E6F0F2" w:color="auto" w:val="clear"/>
            <w:tcMar>
              <w:top w:type="dxa" w:w="20"/>
              <w:left w:type="dxa" w:w="80"/>
              <w:bottom w:type="dxa" w:w="20"/>
              <w:right w:type="dxa" w:w="80"/>
            </w:tcMar>
          </w:tcPr>
          <w:p>
            <w:pPr>
              <w:keepNext w:val="false"/>
              <w:jc w:val="right"/>
            </w:pPr>
            <w:r>
              <w:rPr>
                <w:rFonts w:ascii="Courier New" w:cs="Courier New" w:eastAsia="Courier New" w:hAnsi="Courier New"/>
                <w:color w:val="888888"/>
                <w:sz w:val="18"/>
                <w:szCs w:val="18"/>
              </w:rPr>
              <w:t xml:space="preserve">15</w:t>
            </w:r>
          </w:p>
        </w:tc>
        <w:tc>
          <w:tcPr>
            <w:tcW w:type="dxa" w:w="9078"/>
            <w:tcBorders>
              <w:top w:val="none" w:color="FFFFFF" w:sz="0"/>
              <w:left w:val="single" w:color="9AA9AE" w:sz="4"/>
              <w:bottom w:val="dotted" w:color="999999" w:sz="6"/>
              <w:right w:val="single" w:color="9AA9AE" w:sz="4"/>
            </w:tcBorders>
            <w:shd w:fill="FFFFFF" w:color="auto" w:val="clear"/>
            <w:tcMar>
              <w:top w:type="dxa" w:w="20"/>
              <w:left w:type="dxa" w:w="120"/>
              <w:bottom w:type="dxa" w:w="20"/>
              <w:right w:type="dxa" w:w="80"/>
            </w:tcMar>
          </w:tcPr>
          <w:p>
            <w:pPr>
              <w:keepNext w:val="false"/>
              <w:keepLines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88888"/>
        <w:sz w:val="18"/>
        <w:szCs w:val="18"/>
      </w:rPr>
      <w:t xml:space="preserve">Exercice 3 — POO et coloration de carte   |   Page </w:t>
    </w:r>
    <w:r>
      <w:rPr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00"/>
      </w:pPr>
    </w:lvl>
    <w:lvl w:ilvl="1" w15:tentative="1">
      <w:start w:val="1"/>
      <w:numFmt w:val="bullet"/>
      <w:lvlText w:val="◦"/>
      <w:lvlJc w:val="left"/>
      <w:pPr>
        <w:ind w:left="1260" w:hanging="300"/>
      </w:pPr>
    </w:lvl>
    <w:lvl w:ilvl="2" w15:tentative="1">
      <w:start w:val="1"/>
      <w:numFmt w:val="bullet"/>
      <w:lvlText w:val="▪"/>
      <w:lvlJc w:val="left"/>
      <w:pPr>
        <w:ind w:left="18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4ee829f8fe85d95cea7a62501d510ab2cac3d59d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2026-09-25T11:50:13.032Z</dcterms:created>
  <dcterms:modified xsi:type="dcterms:W3CDTF">2026-09-25T11:50:13.033Z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